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21" w:rsidRPr="000D2A5C" w:rsidRDefault="00F52321" w:rsidP="0039521C">
      <w:pPr>
        <w:pStyle w:val="a3"/>
        <w:spacing w:before="120"/>
        <w:jc w:val="center"/>
        <w:rPr>
          <w:rFonts w:ascii="Times New Roman" w:hAnsi="Times New Roman"/>
          <w:b/>
          <w:caps/>
          <w:sz w:val="24"/>
          <w:szCs w:val="24"/>
          <w:lang w:eastAsia="ar-SA"/>
        </w:rPr>
      </w:pPr>
      <w:r w:rsidRPr="000D2A5C">
        <w:rPr>
          <w:rFonts w:ascii="Times New Roman" w:hAnsi="Times New Roman"/>
          <w:b/>
          <w:caps/>
          <w:sz w:val="24"/>
          <w:szCs w:val="24"/>
          <w:lang w:eastAsia="ar-SA"/>
        </w:rPr>
        <w:t>Комунальне некомерційне підприємство</w:t>
      </w:r>
    </w:p>
    <w:p w:rsidR="00F52321" w:rsidRPr="000D2A5C" w:rsidRDefault="00F52321" w:rsidP="0039521C">
      <w:pPr>
        <w:suppressAutoHyphens/>
        <w:spacing w:after="0" w:line="360" w:lineRule="auto"/>
        <w:jc w:val="center"/>
        <w:rPr>
          <w:rFonts w:ascii="Times New Roman" w:hAnsi="Times New Roman"/>
          <w:b/>
          <w:sz w:val="24"/>
          <w:szCs w:val="24"/>
          <w:lang w:eastAsia="ar-SA"/>
        </w:rPr>
      </w:pPr>
      <w:r w:rsidRPr="000D2A5C">
        <w:rPr>
          <w:rFonts w:ascii="Times New Roman" w:hAnsi="Times New Roman"/>
          <w:b/>
          <w:caps/>
          <w:sz w:val="24"/>
          <w:szCs w:val="24"/>
          <w:lang w:eastAsia="ar-SA"/>
        </w:rPr>
        <w:t>«Міська поліклініка №11» Харківської міської ради</w:t>
      </w:r>
    </w:p>
    <w:p w:rsidR="00F52321" w:rsidRDefault="00F52321" w:rsidP="00CF5ECF">
      <w:pPr>
        <w:spacing w:line="240" w:lineRule="auto"/>
        <w:jc w:val="both"/>
        <w:rPr>
          <w:rFonts w:ascii="Times New Roman" w:hAnsi="Times New Roman"/>
          <w:i/>
          <w:iCs/>
          <w:color w:val="242424"/>
          <w:lang w:eastAsia="uk-UA"/>
        </w:rPr>
      </w:pPr>
      <w:r w:rsidRPr="00F80104">
        <w:rPr>
          <w:rFonts w:ascii="Times New Roman" w:hAnsi="Times New Roman"/>
          <w:color w:val="242424"/>
          <w:lang w:eastAsia="uk-UA"/>
        </w:rPr>
        <w:br/>
      </w:r>
      <w:r w:rsidRPr="00F80104">
        <w:rPr>
          <w:rFonts w:ascii="Times New Roman" w:hAnsi="Times New Roman"/>
          <w:b/>
          <w:bCs/>
          <w:color w:val="242424"/>
          <w:lang w:eastAsia="uk-UA"/>
        </w:rPr>
        <w:t>ОБҐРУНТУВАННЯ</w:t>
      </w:r>
      <w:r w:rsidRPr="00F80104">
        <w:rPr>
          <w:rFonts w:ascii="Times New Roman" w:hAnsi="Times New Roman"/>
          <w:color w:val="242424"/>
          <w:lang w:eastAsia="uk-UA"/>
        </w:rPr>
        <w:br/>
        <w:t>технічних та якісних характеристик </w:t>
      </w:r>
      <w:r w:rsidRPr="00F80104">
        <w:rPr>
          <w:rFonts w:ascii="Times New Roman" w:hAnsi="Times New Roman"/>
          <w:b/>
          <w:bCs/>
          <w:color w:val="242424"/>
          <w:lang w:eastAsia="uk-UA"/>
        </w:rPr>
        <w:t xml:space="preserve">закупівлі </w:t>
      </w:r>
      <w:r>
        <w:rPr>
          <w:rFonts w:ascii="Times New Roman" w:hAnsi="Times New Roman"/>
          <w:b/>
          <w:bCs/>
          <w:color w:val="242424"/>
          <w:lang w:eastAsia="uk-UA"/>
        </w:rPr>
        <w:t xml:space="preserve"> </w:t>
      </w:r>
      <w:r w:rsidRPr="0039521C">
        <w:rPr>
          <w:rFonts w:ascii="Times New Roman" w:hAnsi="Times New Roman"/>
          <w:b/>
        </w:rPr>
        <w:t>постачання  теплової  енергії</w:t>
      </w:r>
      <w:r w:rsidRPr="0039521C">
        <w:rPr>
          <w:rFonts w:ascii="Times New Roman" w:hAnsi="Times New Roman"/>
          <w:b/>
          <w:bCs/>
          <w:color w:val="242424"/>
          <w:lang w:eastAsia="uk-UA"/>
        </w:rPr>
        <w:t>,</w:t>
      </w:r>
      <w:r w:rsidRPr="00F80104">
        <w:rPr>
          <w:rFonts w:ascii="Times New Roman" w:hAnsi="Times New Roman"/>
          <w:b/>
          <w:bCs/>
          <w:color w:val="242424"/>
          <w:lang w:eastAsia="uk-UA"/>
        </w:rPr>
        <w:t> </w:t>
      </w:r>
      <w:r w:rsidRPr="00F80104">
        <w:rPr>
          <w:rFonts w:ascii="Times New Roman" w:hAnsi="Times New Roman"/>
          <w:color w:val="242424"/>
          <w:lang w:eastAsia="uk-UA"/>
        </w:rPr>
        <w:t>розміру бюджетного призначення, очікуваної вартості предмета закупівлі</w:t>
      </w:r>
      <w:r>
        <w:rPr>
          <w:rFonts w:ascii="Times New Roman" w:hAnsi="Times New Roman"/>
          <w:color w:val="242424"/>
          <w:lang w:eastAsia="uk-UA"/>
        </w:rPr>
        <w:t xml:space="preserve"> </w:t>
      </w:r>
      <w:r w:rsidRPr="00F80104">
        <w:rPr>
          <w:rFonts w:ascii="Times New Roman" w:hAnsi="Times New Roman"/>
          <w:i/>
          <w:iCs/>
          <w:color w:val="242424"/>
          <w:lang w:eastAsia="uk-UA"/>
        </w:rPr>
        <w:t>(оприлюднюється на виконання постанови КМУ № 710 від 11.10.2016 «Про ефективне використання державних</w:t>
      </w:r>
      <w:r>
        <w:rPr>
          <w:rFonts w:ascii="Times New Roman" w:hAnsi="Times New Roman"/>
          <w:i/>
          <w:iCs/>
          <w:color w:val="242424"/>
          <w:lang w:eastAsia="uk-UA"/>
        </w:rPr>
        <w:t xml:space="preserve"> </w:t>
      </w:r>
      <w:r w:rsidRPr="00F80104">
        <w:rPr>
          <w:rFonts w:ascii="Times New Roman" w:hAnsi="Times New Roman"/>
          <w:i/>
          <w:iCs/>
          <w:color w:val="242424"/>
          <w:lang w:eastAsia="uk-UA"/>
        </w:rPr>
        <w:t>коштів» (зі змінами))</w:t>
      </w:r>
    </w:p>
    <w:p w:rsidR="00F52321" w:rsidRPr="00EE5218" w:rsidRDefault="00F52321" w:rsidP="00CF5ECF">
      <w:pPr>
        <w:spacing w:line="240" w:lineRule="auto"/>
        <w:jc w:val="both"/>
        <w:rPr>
          <w:rFonts w:ascii="Times New Roman" w:hAnsi="Times New Roman"/>
          <w:u w:val="single"/>
          <w:lang w:eastAsia="uk-UA"/>
        </w:rPr>
      </w:pPr>
      <w:r w:rsidRPr="00CB6E6B">
        <w:rPr>
          <w:rFonts w:ascii="Times New Roman" w:hAnsi="Times New Roman"/>
          <w:b/>
          <w:bCs/>
          <w:color w:val="2424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EE5218">
        <w:rPr>
          <w:rFonts w:ascii="Times New Roman" w:hAnsi="Times New Roman"/>
          <w:u w:val="single"/>
          <w:lang w:eastAsia="uk-UA"/>
        </w:rPr>
        <w:t xml:space="preserve">Комунальне  некомерційне підприємство  «Міська  поліклініка  № 11»  Харківської  міської  ради ; </w:t>
      </w:r>
      <w:r w:rsidRPr="00EE5218">
        <w:rPr>
          <w:rFonts w:ascii="Times New Roman" w:hAnsi="Times New Roman"/>
          <w:u w:val="single"/>
        </w:rPr>
        <w:t>61129, Україна, Харківська обл., м. Харк</w:t>
      </w:r>
      <w:r>
        <w:rPr>
          <w:rFonts w:ascii="Times New Roman" w:hAnsi="Times New Roman"/>
          <w:u w:val="single"/>
        </w:rPr>
        <w:t>ів, пр</w:t>
      </w:r>
      <w:r w:rsidRPr="00EE5218">
        <w:rPr>
          <w:rFonts w:ascii="Times New Roman" w:hAnsi="Times New Roman"/>
          <w:u w:val="single"/>
        </w:rPr>
        <w:t xml:space="preserve">. Тракторобудівників, </w:t>
      </w:r>
      <w:r>
        <w:rPr>
          <w:rFonts w:ascii="Times New Roman" w:hAnsi="Times New Roman"/>
          <w:u w:val="single"/>
        </w:rPr>
        <w:t>буд.</w:t>
      </w:r>
      <w:r w:rsidRPr="00EE5218">
        <w:rPr>
          <w:rFonts w:ascii="Times New Roman" w:hAnsi="Times New Roman"/>
          <w:u w:val="single"/>
        </w:rPr>
        <w:t>105</w:t>
      </w:r>
      <w:r w:rsidR="00F87F9C">
        <w:rPr>
          <w:rFonts w:ascii="Times New Roman" w:hAnsi="Times New Roman"/>
          <w:u w:val="single"/>
        </w:rPr>
        <w:t xml:space="preserve"> - </w:t>
      </w:r>
      <w:r w:rsidRPr="00EE5218">
        <w:rPr>
          <w:rFonts w:ascii="Times New Roman" w:hAnsi="Times New Roman"/>
          <w:u w:val="single"/>
        </w:rPr>
        <w:t>А;</w:t>
      </w:r>
      <w:r w:rsidRPr="00EE5218">
        <w:rPr>
          <w:rFonts w:ascii="Times New Roman" w:hAnsi="Times New Roman"/>
          <w:u w:val="single"/>
          <w:lang w:eastAsia="uk-UA"/>
        </w:rPr>
        <w:t xml:space="preserve"> ідентифікаційний код: 03293758;</w:t>
      </w:r>
      <w:r w:rsidRPr="00EE5218">
        <w:rPr>
          <w:u w:val="single"/>
        </w:rPr>
        <w:t xml:space="preserve"> </w:t>
      </w:r>
      <w:r w:rsidRPr="00EE5218">
        <w:rPr>
          <w:rFonts w:ascii="Times New Roman" w:hAnsi="Times New Roman"/>
          <w:u w:val="single"/>
        </w:rPr>
        <w:t>юридична  особа, яка  забезпечує  потреби  держави  або  територіальної  громади</w:t>
      </w:r>
    </w:p>
    <w:p w:rsidR="00F52321" w:rsidRDefault="00F52321" w:rsidP="00CF5ECF">
      <w:pPr>
        <w:pStyle w:val="a6"/>
        <w:spacing w:before="0" w:beforeAutospacing="0" w:after="0" w:afterAutospacing="0"/>
        <w:jc w:val="both"/>
        <w:rPr>
          <w:sz w:val="22"/>
          <w:szCs w:val="22"/>
          <w:u w:val="single"/>
        </w:rPr>
      </w:pPr>
      <w:r w:rsidRPr="0039521C">
        <w:rPr>
          <w:b/>
          <w:sz w:val="22"/>
          <w:szCs w:val="22"/>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39521C">
        <w:rPr>
          <w:sz w:val="22"/>
          <w:szCs w:val="22"/>
        </w:rPr>
        <w:t> </w:t>
      </w:r>
      <w:r w:rsidRPr="0039521C">
        <w:rPr>
          <w:sz w:val="22"/>
          <w:szCs w:val="22"/>
          <w:u w:val="single"/>
        </w:rPr>
        <w:t xml:space="preserve">код згідно </w:t>
      </w:r>
      <w:proofErr w:type="spellStart"/>
      <w:r w:rsidRPr="0039521C">
        <w:rPr>
          <w:sz w:val="22"/>
          <w:szCs w:val="22"/>
          <w:u w:val="single"/>
        </w:rPr>
        <w:t>ДК</w:t>
      </w:r>
      <w:proofErr w:type="spellEnd"/>
      <w:r w:rsidRPr="0039521C">
        <w:rPr>
          <w:sz w:val="22"/>
          <w:szCs w:val="22"/>
          <w:u w:val="single"/>
        </w:rPr>
        <w:t xml:space="preserve"> 021:2015 -</w:t>
      </w:r>
      <w:r w:rsidRPr="0039521C">
        <w:rPr>
          <w:b/>
          <w:sz w:val="22"/>
          <w:szCs w:val="22"/>
          <w:u w:val="single"/>
        </w:rPr>
        <w:t xml:space="preserve"> </w:t>
      </w:r>
      <w:r>
        <w:rPr>
          <w:b/>
          <w:sz w:val="22"/>
          <w:szCs w:val="22"/>
          <w:u w:val="single"/>
        </w:rPr>
        <w:t xml:space="preserve">  </w:t>
      </w:r>
      <w:r w:rsidRPr="0039521C">
        <w:rPr>
          <w:b/>
          <w:sz w:val="22"/>
          <w:szCs w:val="22"/>
          <w:u w:val="single"/>
        </w:rPr>
        <w:t xml:space="preserve"> 09320000-8 - </w:t>
      </w:r>
      <w:r w:rsidRPr="0039521C">
        <w:rPr>
          <w:sz w:val="22"/>
          <w:szCs w:val="22"/>
          <w:u w:val="single"/>
        </w:rPr>
        <w:t xml:space="preserve">Пара, гаряча вода та пов’язана продукція  (постачання  теплової  енергії) </w:t>
      </w:r>
    </w:p>
    <w:p w:rsidR="00F52321" w:rsidRPr="0039521C" w:rsidRDefault="00F52321" w:rsidP="00CF5ECF">
      <w:pPr>
        <w:pStyle w:val="a6"/>
        <w:spacing w:before="0" w:beforeAutospacing="0" w:after="0" w:afterAutospacing="0"/>
        <w:jc w:val="both"/>
        <w:rPr>
          <w:sz w:val="22"/>
          <w:szCs w:val="22"/>
        </w:rPr>
      </w:pPr>
    </w:p>
    <w:p w:rsidR="00F52321" w:rsidRPr="00626C90" w:rsidRDefault="00F52321" w:rsidP="00CF5ECF">
      <w:pPr>
        <w:spacing w:line="240" w:lineRule="auto"/>
        <w:jc w:val="both"/>
        <w:rPr>
          <w:rFonts w:ascii="Times New Roman" w:hAnsi="Times New Roman"/>
          <w:shd w:val="clear" w:color="auto" w:fill="FFFFFF"/>
        </w:rPr>
      </w:pPr>
      <w:r w:rsidRPr="0039521C">
        <w:rPr>
          <w:rFonts w:ascii="Times New Roman" w:hAnsi="Times New Roman"/>
          <w:b/>
          <w:lang w:eastAsia="uk-UA"/>
        </w:rPr>
        <w:t>Вид та ідентифікатор процедури закупівлі:</w:t>
      </w:r>
      <w:r w:rsidRPr="0039521C">
        <w:rPr>
          <w:rFonts w:ascii="Times New Roman" w:hAnsi="Times New Roman"/>
          <w:lang w:eastAsia="uk-UA"/>
        </w:rPr>
        <w:t> </w:t>
      </w:r>
      <w:r>
        <w:rPr>
          <w:rFonts w:ascii="Times New Roman" w:hAnsi="Times New Roman"/>
          <w:u w:val="single"/>
          <w:lang w:eastAsia="uk-UA"/>
        </w:rPr>
        <w:t>переговорна  процедура  (скорочена)</w:t>
      </w:r>
      <w:r w:rsidRPr="0039521C">
        <w:rPr>
          <w:rFonts w:ascii="Times New Roman" w:hAnsi="Times New Roman"/>
          <w:u w:val="single"/>
          <w:lang w:eastAsia="uk-UA"/>
        </w:rPr>
        <w:t xml:space="preserve">, </w:t>
      </w:r>
      <w:r w:rsidR="00CB56E0" w:rsidRPr="00CB56E0">
        <w:rPr>
          <w:rFonts w:ascii="Times New Roman" w:hAnsi="Times New Roman"/>
          <w:u w:val="single"/>
          <w:shd w:val="clear" w:color="auto" w:fill="F0F5F2"/>
        </w:rPr>
        <w:t>UA-2022-02-16-000960-a</w:t>
      </w:r>
      <w:r w:rsidR="00CB56E0">
        <w:rPr>
          <w:rFonts w:ascii="Arial" w:hAnsi="Arial" w:cs="Arial"/>
          <w:color w:val="454545"/>
          <w:sz w:val="17"/>
          <w:szCs w:val="17"/>
          <w:shd w:val="clear" w:color="auto" w:fill="F0F5F2"/>
        </w:rPr>
        <w:t> </w:t>
      </w:r>
      <w:r w:rsidRPr="00261876">
        <w:rPr>
          <w:lang w:eastAsia="uk-UA"/>
        </w:rPr>
        <w:br/>
      </w:r>
      <w:r w:rsidRPr="00626C90">
        <w:rPr>
          <w:rFonts w:ascii="Times New Roman" w:hAnsi="Times New Roman"/>
          <w:b/>
          <w:shd w:val="clear" w:color="auto" w:fill="FFFFFF"/>
        </w:rPr>
        <w:t>Вид закупівлі:</w:t>
      </w:r>
      <w:r w:rsidRPr="00626C90">
        <w:rPr>
          <w:rFonts w:ascii="Times New Roman" w:hAnsi="Times New Roman"/>
          <w:shd w:val="clear" w:color="auto" w:fill="FFFFFF"/>
        </w:rPr>
        <w:t xml:space="preserve"> процедура закупівлі - для замовників, визначених у </w:t>
      </w:r>
      <w:hyperlink r:id="rId5" w:anchor="n795" w:history="1">
        <w:r w:rsidRPr="00626C90">
          <w:rPr>
            <w:rStyle w:val="a5"/>
            <w:rFonts w:ascii="Times New Roman" w:hAnsi="Times New Roman"/>
            <w:color w:val="auto"/>
            <w:shd w:val="clear" w:color="auto" w:fill="FFFFFF"/>
          </w:rPr>
          <w:t>пунктах 1-3</w:t>
        </w:r>
      </w:hyperlink>
      <w:r w:rsidRPr="00626C90">
        <w:rPr>
          <w:rFonts w:ascii="Times New Roman" w:hAnsi="Times New Roman"/>
          <w:shd w:val="clear" w:color="auto" w:fill="FFFFFF"/>
        </w:rPr>
        <w:t xml:space="preserve"> частини першої статті 2 </w:t>
      </w:r>
      <w:r w:rsidRPr="00626C90">
        <w:rPr>
          <w:rFonts w:ascii="Times New Roman" w:hAnsi="Times New Roman"/>
        </w:rPr>
        <w:t>Закону України «Про публічні закупівлі» від 25.12.2015 №922-VIII (із змінами)</w:t>
      </w:r>
      <w:r w:rsidRPr="00626C90">
        <w:rPr>
          <w:rFonts w:ascii="Times New Roman" w:hAnsi="Times New Roman"/>
          <w:shd w:val="clear" w:color="auto" w:fill="FFFFFF"/>
        </w:rPr>
        <w:t>, якщо вартість предмета закупівлі товару (товарів), послуги (послуг) дорівнює або перевищує 200 тисяч гривень, а робіт - 1,5 мільйона гривень (</w:t>
      </w:r>
      <w:r>
        <w:rPr>
          <w:rFonts w:ascii="Times New Roman" w:hAnsi="Times New Roman"/>
          <w:shd w:val="clear" w:color="auto" w:fill="FFFFFF"/>
        </w:rPr>
        <w:t>переговорна процедура</w:t>
      </w:r>
      <w:r w:rsidRPr="00626C90">
        <w:rPr>
          <w:rFonts w:ascii="Times New Roman" w:hAnsi="Times New Roman"/>
          <w:shd w:val="clear" w:color="auto" w:fill="FFFFFF"/>
        </w:rPr>
        <w:t>)</w:t>
      </w:r>
      <w:r w:rsidR="006E6BAB">
        <w:rPr>
          <w:rFonts w:ascii="Times New Roman" w:hAnsi="Times New Roman"/>
          <w:shd w:val="clear" w:color="auto" w:fill="FFFFFF"/>
        </w:rPr>
        <w:t xml:space="preserve"> (скорочена)</w:t>
      </w:r>
      <w:r w:rsidRPr="00626C90">
        <w:rPr>
          <w:rFonts w:ascii="Times New Roman" w:hAnsi="Times New Roman"/>
          <w:shd w:val="clear" w:color="auto" w:fill="FFFFFF"/>
        </w:rPr>
        <w:t>.</w:t>
      </w:r>
    </w:p>
    <w:p w:rsidR="00F52321" w:rsidRDefault="00F52321" w:rsidP="0039521C">
      <w:pPr>
        <w:pStyle w:val="1"/>
        <w:tabs>
          <w:tab w:val="left" w:pos="0"/>
        </w:tabs>
        <w:ind w:left="0" w:right="-79" w:firstLine="0"/>
        <w:rPr>
          <w:sz w:val="22"/>
          <w:szCs w:val="22"/>
          <w:u w:val="single"/>
          <w:lang w:val="uk-UA"/>
        </w:rPr>
      </w:pPr>
      <w:r w:rsidRPr="00F87F9C">
        <w:rPr>
          <w:b/>
          <w:bCs/>
          <w:color w:val="242424"/>
          <w:sz w:val="22"/>
          <w:szCs w:val="22"/>
          <w:lang w:val="uk-UA" w:eastAsia="uk-UA"/>
        </w:rPr>
        <w:t>Очікувана вартість та обґрунтування очікуваної вартості предмета закупівлі:</w:t>
      </w:r>
      <w:r w:rsidRPr="006E7E47">
        <w:rPr>
          <w:color w:val="242424"/>
          <w:sz w:val="22"/>
          <w:szCs w:val="22"/>
          <w:lang w:eastAsia="uk-UA"/>
        </w:rPr>
        <w:t> </w:t>
      </w:r>
      <w:r w:rsidRPr="006E7E47">
        <w:rPr>
          <w:color w:val="242424"/>
          <w:sz w:val="22"/>
          <w:szCs w:val="22"/>
          <w:u w:val="single"/>
          <w:lang w:val="uk-UA" w:eastAsia="uk-UA"/>
        </w:rPr>
        <w:t xml:space="preserve"> </w:t>
      </w:r>
      <w:r w:rsidR="00F87F9C">
        <w:rPr>
          <w:rStyle w:val="a7"/>
          <w:sz w:val="22"/>
          <w:szCs w:val="22"/>
          <w:u w:val="single"/>
          <w:lang w:val="uk-UA"/>
        </w:rPr>
        <w:t>2 338 120,39</w:t>
      </w:r>
      <w:r w:rsidRPr="00F87F9C">
        <w:rPr>
          <w:sz w:val="22"/>
          <w:szCs w:val="22"/>
          <w:u w:val="single"/>
          <w:lang w:val="uk-UA"/>
        </w:rPr>
        <w:t xml:space="preserve"> грн. (з ПДВ).</w:t>
      </w:r>
    </w:p>
    <w:p w:rsidR="00F52321" w:rsidRDefault="00F52321" w:rsidP="0039521C">
      <w:pPr>
        <w:pStyle w:val="1"/>
        <w:tabs>
          <w:tab w:val="left" w:pos="0"/>
        </w:tabs>
        <w:ind w:left="0" w:right="-79" w:firstLine="0"/>
        <w:rPr>
          <w:sz w:val="22"/>
          <w:szCs w:val="22"/>
          <w:shd w:val="clear" w:color="auto" w:fill="FFFFFF"/>
          <w:lang w:val="uk-UA"/>
        </w:rPr>
      </w:pPr>
      <w:r w:rsidRPr="00F87F9C">
        <w:rPr>
          <w:sz w:val="22"/>
          <w:szCs w:val="22"/>
          <w:shd w:val="clear" w:color="auto" w:fill="FFFFFF"/>
          <w:lang w:val="uk-UA"/>
        </w:rPr>
        <w:t>Очікувана вартість закупівлі товарів/послуг, щодо яких проводиться державне регулювання цін і тарифів (постанови, накази, інші нормативні правові акти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затвердженої відповідним нормативно-правовим актом ціни (тарифу).</w:t>
      </w:r>
    </w:p>
    <w:p w:rsidR="00F52321" w:rsidRPr="00EC0C52" w:rsidRDefault="00F52321" w:rsidP="00BD017F">
      <w:pPr>
        <w:spacing w:line="240" w:lineRule="auto"/>
        <w:rPr>
          <w:rFonts w:ascii="Times New Roman" w:hAnsi="Times New Roman"/>
          <w:lang w:eastAsia="uk-UA"/>
        </w:rPr>
      </w:pPr>
      <w:r w:rsidRPr="00BC40BE">
        <w:rPr>
          <w:rFonts w:ascii="Times New Roman" w:hAnsi="Times New Roman"/>
          <w:i/>
          <w:iCs/>
          <w:lang w:eastAsia="uk-UA"/>
        </w:rPr>
        <w:t>Відповідно до Методики:</w:t>
      </w:r>
      <w:r w:rsidRPr="00BC40BE">
        <w:rPr>
          <w:rFonts w:ascii="Times New Roman" w:hAnsi="Times New Roman"/>
          <w:lang w:eastAsia="uk-UA"/>
        </w:rPr>
        <w:br/>
      </w:r>
      <w:r w:rsidRPr="00BC40BE">
        <w:rPr>
          <w:rFonts w:ascii="Times New Roman" w:hAnsi="Times New Roman"/>
          <w:i/>
          <w:iCs/>
          <w:lang w:eastAsia="uk-UA"/>
        </w:rPr>
        <w:t> </w:t>
      </w:r>
      <w:proofErr w:type="spellStart"/>
      <w:r w:rsidRPr="00BC40BE">
        <w:rPr>
          <w:rFonts w:ascii="Times New Roman" w:hAnsi="Times New Roman"/>
          <w:i/>
          <w:iCs/>
          <w:lang w:eastAsia="uk-UA"/>
        </w:rPr>
        <w:t>ОВрег</w:t>
      </w:r>
      <w:proofErr w:type="spellEnd"/>
      <w:r w:rsidRPr="00BC40BE">
        <w:rPr>
          <w:rFonts w:ascii="Times New Roman" w:hAnsi="Times New Roman"/>
          <w:i/>
          <w:iCs/>
          <w:lang w:eastAsia="uk-UA"/>
        </w:rPr>
        <w:t xml:space="preserve"> = V × </w:t>
      </w:r>
      <w:proofErr w:type="spellStart"/>
      <w:r w:rsidRPr="00BC40BE">
        <w:rPr>
          <w:rFonts w:ascii="Times New Roman" w:hAnsi="Times New Roman"/>
          <w:i/>
          <w:iCs/>
          <w:lang w:eastAsia="uk-UA"/>
        </w:rPr>
        <w:t>Цтар</w:t>
      </w:r>
      <w:proofErr w:type="spellEnd"/>
      <w:r w:rsidRPr="00BC40BE">
        <w:rPr>
          <w:rFonts w:ascii="Times New Roman" w:hAnsi="Times New Roman"/>
          <w:i/>
          <w:iCs/>
          <w:lang w:eastAsia="uk-UA"/>
        </w:rPr>
        <w:t>,</w:t>
      </w:r>
      <w:r w:rsidRPr="00BC40BE">
        <w:rPr>
          <w:rFonts w:ascii="Times New Roman" w:hAnsi="Times New Roman"/>
          <w:lang w:eastAsia="uk-UA"/>
        </w:rPr>
        <w:br/>
      </w:r>
      <w:r w:rsidRPr="00BC40BE">
        <w:rPr>
          <w:rFonts w:ascii="Times New Roman" w:hAnsi="Times New Roman"/>
          <w:i/>
          <w:iCs/>
          <w:lang w:eastAsia="uk-UA"/>
        </w:rPr>
        <w:t>де:</w:t>
      </w:r>
      <w:r w:rsidRPr="00BC40BE">
        <w:rPr>
          <w:rFonts w:ascii="Times New Roman" w:hAnsi="Times New Roman"/>
          <w:lang w:eastAsia="uk-UA"/>
        </w:rPr>
        <w:br/>
      </w:r>
      <w:proofErr w:type="spellStart"/>
      <w:r w:rsidRPr="00BC40BE">
        <w:rPr>
          <w:rFonts w:ascii="Times New Roman" w:hAnsi="Times New Roman"/>
          <w:i/>
          <w:iCs/>
          <w:lang w:eastAsia="uk-UA"/>
        </w:rPr>
        <w:t>ОВрег</w:t>
      </w:r>
      <w:proofErr w:type="spellEnd"/>
      <w:r w:rsidRPr="00BC40BE">
        <w:rPr>
          <w:rFonts w:ascii="Times New Roman" w:hAnsi="Times New Roman"/>
          <w:i/>
          <w:iCs/>
          <w:lang w:eastAsia="uk-UA"/>
        </w:rPr>
        <w:t xml:space="preserve"> — очікувана вартість закупівлі товарів / послуг, щодо яких проводиться державне регулювання цін і тарифів;</w:t>
      </w:r>
      <w:r w:rsidRPr="00BC40BE">
        <w:rPr>
          <w:rFonts w:ascii="Times New Roman" w:hAnsi="Times New Roman"/>
          <w:lang w:eastAsia="uk-UA"/>
        </w:rPr>
        <w:br/>
      </w:r>
      <w:r w:rsidRPr="00BC40BE">
        <w:rPr>
          <w:rFonts w:ascii="Times New Roman" w:hAnsi="Times New Roman"/>
          <w:i/>
          <w:iCs/>
          <w:lang w:eastAsia="uk-UA"/>
        </w:rPr>
        <w:t>V — кількість (обсяг) товару / послуги, що закуповується;</w:t>
      </w:r>
      <w:r w:rsidRPr="00BC40BE">
        <w:rPr>
          <w:rFonts w:ascii="Times New Roman" w:hAnsi="Times New Roman"/>
          <w:lang w:eastAsia="uk-UA"/>
        </w:rPr>
        <w:br/>
      </w:r>
      <w:proofErr w:type="spellStart"/>
      <w:r w:rsidRPr="00BC40BE">
        <w:rPr>
          <w:rFonts w:ascii="Times New Roman" w:hAnsi="Times New Roman"/>
          <w:i/>
          <w:iCs/>
          <w:lang w:eastAsia="uk-UA"/>
        </w:rPr>
        <w:t>Цтар</w:t>
      </w:r>
      <w:proofErr w:type="spellEnd"/>
      <w:r w:rsidRPr="00BC40BE">
        <w:rPr>
          <w:rFonts w:ascii="Times New Roman" w:hAnsi="Times New Roman"/>
          <w:i/>
          <w:iCs/>
          <w:lang w:eastAsia="uk-UA"/>
        </w:rPr>
        <w:t xml:space="preserve"> — ціна (тариф) за одиницю товару / послуги, затверджена відповідним нормативно-правовим актом.</w:t>
      </w:r>
      <w:r w:rsidRPr="00BC40BE">
        <w:rPr>
          <w:rFonts w:ascii="Times New Roman" w:hAnsi="Times New Roman"/>
          <w:lang w:eastAsia="uk-UA"/>
        </w:rPr>
        <w:br/>
      </w:r>
      <w:r w:rsidRPr="00092B2D">
        <w:rPr>
          <w:rFonts w:ascii="Times New Roman" w:hAnsi="Times New Roman"/>
          <w:i/>
          <w:iCs/>
          <w:color w:val="242424"/>
          <w:lang w:eastAsia="uk-UA"/>
        </w:rPr>
        <w:t> </w:t>
      </w:r>
      <w:r w:rsidRPr="00EC0C52">
        <w:rPr>
          <w:rFonts w:ascii="Times New Roman" w:hAnsi="Times New Roman"/>
          <w:i/>
          <w:iCs/>
          <w:lang w:eastAsia="uk-UA"/>
        </w:rPr>
        <w:t>Очікуване споживання на 202</w:t>
      </w:r>
      <w:r>
        <w:rPr>
          <w:rFonts w:ascii="Times New Roman" w:hAnsi="Times New Roman"/>
          <w:i/>
          <w:iCs/>
          <w:lang w:eastAsia="uk-UA"/>
        </w:rPr>
        <w:t>2</w:t>
      </w:r>
      <w:r w:rsidRPr="00EC0C52">
        <w:rPr>
          <w:rFonts w:ascii="Times New Roman" w:hAnsi="Times New Roman"/>
          <w:i/>
          <w:iCs/>
          <w:lang w:eastAsia="uk-UA"/>
        </w:rPr>
        <w:t xml:space="preserve"> рік – </w:t>
      </w:r>
      <w:r w:rsidR="00F87F9C">
        <w:rPr>
          <w:rFonts w:ascii="Times New Roman" w:hAnsi="Times New Roman"/>
          <w:i/>
          <w:iCs/>
          <w:lang w:eastAsia="uk-UA"/>
        </w:rPr>
        <w:t>648,00000</w:t>
      </w:r>
      <w:r>
        <w:rPr>
          <w:rFonts w:ascii="Times New Roman" w:hAnsi="Times New Roman"/>
          <w:i/>
          <w:iCs/>
          <w:lang w:eastAsia="uk-UA"/>
        </w:rPr>
        <w:t xml:space="preserve"> </w:t>
      </w:r>
      <w:proofErr w:type="spellStart"/>
      <w:r w:rsidRPr="00EC0C52">
        <w:rPr>
          <w:rFonts w:ascii="Times New Roman" w:hAnsi="Times New Roman"/>
          <w:i/>
          <w:iCs/>
          <w:lang w:eastAsia="uk-UA"/>
        </w:rPr>
        <w:t>Гкал</w:t>
      </w:r>
      <w:proofErr w:type="spellEnd"/>
      <w:r w:rsidRPr="00EC0C52">
        <w:rPr>
          <w:rFonts w:ascii="Times New Roman" w:hAnsi="Times New Roman"/>
          <w:i/>
          <w:iCs/>
          <w:lang w:eastAsia="uk-UA"/>
        </w:rPr>
        <w:t xml:space="preserve">. </w:t>
      </w:r>
      <w:r w:rsidR="00F87F9C">
        <w:rPr>
          <w:rFonts w:ascii="Times New Roman" w:hAnsi="Times New Roman"/>
          <w:i/>
        </w:rPr>
        <w:t>Т</w:t>
      </w:r>
      <w:r w:rsidR="00F87F9C" w:rsidRPr="00F87F9C">
        <w:rPr>
          <w:rFonts w:ascii="Times New Roman" w:hAnsi="Times New Roman"/>
          <w:i/>
        </w:rPr>
        <w:t>ариф</w:t>
      </w:r>
      <w:r w:rsidR="00F87F9C">
        <w:rPr>
          <w:rFonts w:ascii="Times New Roman" w:hAnsi="Times New Roman"/>
          <w:i/>
        </w:rPr>
        <w:t>и встановлюються</w:t>
      </w:r>
      <w:r w:rsidR="00F87F9C" w:rsidRPr="00F87F9C">
        <w:rPr>
          <w:rFonts w:ascii="Times New Roman" w:hAnsi="Times New Roman"/>
          <w:i/>
        </w:rPr>
        <w:t xml:space="preserve"> рішеннями виконавчого комітету Харківської міської ради</w:t>
      </w:r>
      <w:r w:rsidR="00F87F9C">
        <w:rPr>
          <w:rFonts w:ascii="Times New Roman" w:hAnsi="Times New Roman"/>
          <w:i/>
        </w:rPr>
        <w:t xml:space="preserve"> для різних груп споживачів</w:t>
      </w:r>
      <w:r w:rsidRPr="00F87F9C">
        <w:rPr>
          <w:rFonts w:ascii="Times New Roman" w:hAnsi="Times New Roman"/>
          <w:i/>
        </w:rPr>
        <w:t>.</w:t>
      </w:r>
      <w:r w:rsidRPr="00F87F9C">
        <w:rPr>
          <w:rFonts w:ascii="Times New Roman" w:hAnsi="Times New Roman"/>
          <w:i/>
          <w:iCs/>
          <w:lang w:eastAsia="uk-UA"/>
        </w:rPr>
        <w:t xml:space="preserve"> Загальна вартість предмета закупівлі на </w:t>
      </w:r>
      <w:r w:rsidR="00AF791E">
        <w:rPr>
          <w:rFonts w:ascii="Times New Roman" w:hAnsi="Times New Roman"/>
          <w:i/>
          <w:iCs/>
          <w:lang w:eastAsia="uk-UA"/>
        </w:rPr>
        <w:t xml:space="preserve">                </w:t>
      </w:r>
      <w:r w:rsidRPr="00F87F9C">
        <w:rPr>
          <w:rFonts w:ascii="Times New Roman" w:hAnsi="Times New Roman"/>
          <w:i/>
          <w:iCs/>
          <w:lang w:eastAsia="uk-UA"/>
        </w:rPr>
        <w:t xml:space="preserve">2022 рік — </w:t>
      </w:r>
      <w:r w:rsidR="00F87F9C">
        <w:rPr>
          <w:rStyle w:val="a7"/>
          <w:rFonts w:ascii="Times New Roman" w:hAnsi="Times New Roman"/>
          <w:i/>
          <w:u w:val="single"/>
        </w:rPr>
        <w:t>2 338 120,39</w:t>
      </w:r>
      <w:r w:rsidRPr="00F87F9C">
        <w:t xml:space="preserve"> </w:t>
      </w:r>
      <w:r w:rsidRPr="00F87F9C">
        <w:rPr>
          <w:rFonts w:ascii="Times New Roman" w:hAnsi="Times New Roman"/>
          <w:i/>
          <w:iCs/>
          <w:lang w:eastAsia="uk-UA"/>
        </w:rPr>
        <w:t>грн. з ПД</w:t>
      </w:r>
      <w:r w:rsidR="00736DAD">
        <w:rPr>
          <w:rFonts w:ascii="Times New Roman" w:hAnsi="Times New Roman"/>
          <w:i/>
          <w:iCs/>
          <w:lang w:eastAsia="uk-UA"/>
        </w:rPr>
        <w:t>В.</w:t>
      </w:r>
    </w:p>
    <w:p w:rsidR="00DB3916" w:rsidRPr="00DB3916" w:rsidRDefault="00F52321" w:rsidP="00DB3916">
      <w:pPr>
        <w:shd w:val="clear" w:color="auto" w:fill="FFFFFF"/>
        <w:spacing w:after="0" w:line="240" w:lineRule="auto"/>
        <w:jc w:val="both"/>
        <w:rPr>
          <w:rFonts w:ascii="Times New Roman" w:hAnsi="Times New Roman"/>
          <w:u w:val="single"/>
          <w:lang w:eastAsia="ru-RU"/>
        </w:rPr>
      </w:pPr>
      <w:r w:rsidRPr="00D43279">
        <w:rPr>
          <w:rFonts w:ascii="Times New Roman" w:hAnsi="Times New Roman"/>
          <w:b/>
          <w:bCs/>
          <w:color w:val="242424"/>
          <w:lang w:eastAsia="uk-UA"/>
        </w:rPr>
        <w:t>Розмір бюджетного призначення:</w:t>
      </w:r>
      <w:r w:rsidRPr="00D43279">
        <w:rPr>
          <w:rFonts w:ascii="Times New Roman" w:hAnsi="Times New Roman"/>
          <w:color w:val="242424"/>
          <w:lang w:eastAsia="uk-UA"/>
        </w:rPr>
        <w:t> </w:t>
      </w:r>
      <w:r w:rsidR="00DB3916" w:rsidRPr="00DB3916">
        <w:rPr>
          <w:rFonts w:ascii="Times New Roman" w:hAnsi="Times New Roman"/>
          <w:u w:val="single"/>
          <w:lang w:eastAsia="ru-RU"/>
        </w:rPr>
        <w:t>Місцевий бюджет (За рахунок бюджетних  коштів) -  812 357,92 грн.;</w:t>
      </w:r>
    </w:p>
    <w:p w:rsidR="00DB3916" w:rsidRPr="00DB3916" w:rsidRDefault="00DB3916" w:rsidP="00DB3916">
      <w:pPr>
        <w:shd w:val="clear" w:color="auto" w:fill="FFFFFF"/>
        <w:spacing w:after="0" w:line="240" w:lineRule="auto"/>
        <w:jc w:val="both"/>
        <w:rPr>
          <w:rFonts w:ascii="Times New Roman" w:hAnsi="Times New Roman"/>
          <w:u w:val="single"/>
          <w:lang w:eastAsia="ru-RU"/>
        </w:rPr>
      </w:pPr>
      <w:r w:rsidRPr="00DB3916">
        <w:rPr>
          <w:rFonts w:ascii="Times New Roman" w:hAnsi="Times New Roman"/>
          <w:u w:val="single"/>
          <w:lang w:eastAsia="ru-RU"/>
        </w:rPr>
        <w:t xml:space="preserve">Власний бюджет (кошти від господарської діяльності підприємства) (За рахунок власних коштів) -                      </w:t>
      </w:r>
      <w:r w:rsidR="006E6BAB">
        <w:rPr>
          <w:rFonts w:ascii="Times New Roman" w:hAnsi="Times New Roman"/>
          <w:u w:val="single"/>
          <w:lang w:eastAsia="ru-RU"/>
        </w:rPr>
        <w:t>1 305 668,47</w:t>
      </w:r>
      <w:r w:rsidRPr="00DB3916">
        <w:rPr>
          <w:rFonts w:ascii="Times New Roman" w:hAnsi="Times New Roman"/>
          <w:u w:val="single"/>
          <w:lang w:eastAsia="ru-RU"/>
        </w:rPr>
        <w:t xml:space="preserve"> грн.;</w:t>
      </w:r>
    </w:p>
    <w:p w:rsidR="00DB3916" w:rsidRPr="00DB3916" w:rsidRDefault="00DB3916" w:rsidP="00DB3916">
      <w:pPr>
        <w:shd w:val="clear" w:color="auto" w:fill="FFFFFF"/>
        <w:spacing w:after="0" w:line="240" w:lineRule="auto"/>
        <w:jc w:val="both"/>
        <w:rPr>
          <w:rFonts w:ascii="Times New Roman" w:hAnsi="Times New Roman"/>
          <w:u w:val="single"/>
          <w:lang w:eastAsia="ru-RU"/>
        </w:rPr>
      </w:pPr>
      <w:r w:rsidRPr="00DB3916">
        <w:rPr>
          <w:rFonts w:ascii="Times New Roman" w:hAnsi="Times New Roman"/>
          <w:u w:val="single"/>
          <w:lang w:eastAsia="ru-RU"/>
        </w:rPr>
        <w:t xml:space="preserve">Власний бюджет (кошти від господарської діяльності підприємства) (За рахунок відшкодування орендарів) -    </w:t>
      </w:r>
      <w:r w:rsidR="006E6BAB">
        <w:rPr>
          <w:rFonts w:ascii="Times New Roman" w:hAnsi="Times New Roman"/>
          <w:u w:val="single"/>
          <w:lang w:eastAsia="ru-RU"/>
        </w:rPr>
        <w:t>220 094,00</w:t>
      </w:r>
      <w:r w:rsidRPr="00DB3916">
        <w:rPr>
          <w:rFonts w:ascii="Times New Roman" w:hAnsi="Times New Roman"/>
          <w:u w:val="single"/>
          <w:lang w:eastAsia="ru-RU"/>
        </w:rPr>
        <w:t xml:space="preserve"> грн.;</w:t>
      </w:r>
    </w:p>
    <w:p w:rsidR="00DC2508" w:rsidRPr="00DC2508" w:rsidRDefault="00F52321" w:rsidP="00DB3916">
      <w:pPr>
        <w:spacing w:after="0" w:line="240" w:lineRule="auto"/>
        <w:jc w:val="both"/>
        <w:rPr>
          <w:rFonts w:ascii="Times New Roman" w:hAnsi="Times New Roman"/>
          <w:u w:val="single"/>
        </w:rPr>
      </w:pPr>
      <w:r w:rsidRPr="00D43279">
        <w:rPr>
          <w:rFonts w:ascii="Times New Roman" w:hAnsi="Times New Roman"/>
          <w:color w:val="242424"/>
          <w:lang w:eastAsia="uk-UA"/>
        </w:rPr>
        <w:br/>
      </w:r>
      <w:r w:rsidRPr="00D43279">
        <w:rPr>
          <w:rFonts w:ascii="Times New Roman" w:hAnsi="Times New Roman"/>
          <w:b/>
          <w:bCs/>
          <w:lang w:eastAsia="uk-UA"/>
        </w:rPr>
        <w:t>Обґрунтування технічних характеристик. </w:t>
      </w:r>
      <w:r w:rsidR="00DC2508" w:rsidRPr="00DC2508">
        <w:rPr>
          <w:rFonts w:ascii="Times New Roman" w:hAnsi="Times New Roman"/>
          <w:u w:val="single"/>
        </w:rPr>
        <w:t xml:space="preserve">Згідно зі статтею 5 Закону України «Про природні монополії», до сфери діяльності природних монополій віднесено, зокрема, транспортування теплової енергії. Закупівля теплової енергії буде здійснюватися згідно тарифів встановлених рішеннями виконавчого комітету Харківської міської ради.  Відповідно до реєстру суб’єктів природних монополій у сферах теплопостачання та централізованого водопостачання та водовідведення щодо транспортування теплової енергії магістральними та місцевими (розподільчими) тепловими мережами, розміщених на офіційному сайті НКРЕКП станом на 31.01.2022 р. Комунальне підприємство «Харківські теплові мережі» (код ЄДРПОУ </w:t>
      </w:r>
      <w:smartTag w:uri="urn:schemas-microsoft-com:office:smarttags" w:element="metricconverter">
        <w:smartTagPr>
          <w:attr w:name="ProductID" w:val="31557119, м"/>
        </w:smartTagPr>
        <w:r w:rsidR="00DC2508" w:rsidRPr="00DC2508">
          <w:rPr>
            <w:rFonts w:ascii="Times New Roman" w:hAnsi="Times New Roman"/>
            <w:u w:val="single"/>
          </w:rPr>
          <w:t xml:space="preserve">31557119, </w:t>
        </w:r>
        <w:proofErr w:type="spellStart"/>
        <w:r w:rsidR="00DC2508" w:rsidRPr="00DC2508">
          <w:rPr>
            <w:rFonts w:ascii="Times New Roman" w:hAnsi="Times New Roman"/>
            <w:u w:val="single"/>
          </w:rPr>
          <w:t>м</w:t>
        </w:r>
      </w:smartTag>
      <w:r w:rsidR="00DC2508" w:rsidRPr="00DC2508">
        <w:rPr>
          <w:rFonts w:ascii="Times New Roman" w:hAnsi="Times New Roman"/>
          <w:u w:val="single"/>
        </w:rPr>
        <w:t>.Харків</w:t>
      </w:r>
      <w:proofErr w:type="spellEnd"/>
      <w:r w:rsidR="00DC2508" w:rsidRPr="00DC2508">
        <w:rPr>
          <w:rFonts w:ascii="Times New Roman" w:hAnsi="Times New Roman"/>
          <w:u w:val="single"/>
        </w:rPr>
        <w:t xml:space="preserve">, </w:t>
      </w:r>
      <w:r w:rsidR="00DC2508">
        <w:rPr>
          <w:rFonts w:ascii="Times New Roman" w:hAnsi="Times New Roman"/>
          <w:u w:val="single"/>
        </w:rPr>
        <w:t xml:space="preserve">                 </w:t>
      </w:r>
      <w:proofErr w:type="spellStart"/>
      <w:r w:rsidR="00DC2508" w:rsidRPr="00DC2508">
        <w:rPr>
          <w:rFonts w:ascii="Times New Roman" w:hAnsi="Times New Roman"/>
          <w:u w:val="single"/>
        </w:rPr>
        <w:t>вул.Мефодіївська</w:t>
      </w:r>
      <w:proofErr w:type="spellEnd"/>
      <w:r w:rsidR="00DC2508" w:rsidRPr="00DC2508">
        <w:rPr>
          <w:rFonts w:ascii="Times New Roman" w:hAnsi="Times New Roman"/>
          <w:u w:val="single"/>
        </w:rPr>
        <w:t>,буд.11,61037)</w:t>
      </w:r>
      <w:r w:rsidR="00DC2508">
        <w:rPr>
          <w:rFonts w:ascii="Times New Roman" w:hAnsi="Times New Roman"/>
          <w:u w:val="single"/>
        </w:rPr>
        <w:t xml:space="preserve"> </w:t>
      </w:r>
      <w:r w:rsidR="00DC2508" w:rsidRPr="00DC2508">
        <w:rPr>
          <w:rFonts w:ascii="Times New Roman" w:hAnsi="Times New Roman"/>
          <w:u w:val="single"/>
        </w:rPr>
        <w:t>значиться під номером 215.</w:t>
      </w:r>
      <w:r w:rsidR="00DC2508">
        <w:rPr>
          <w:rFonts w:ascii="Times New Roman" w:hAnsi="Times New Roman"/>
          <w:u w:val="single"/>
        </w:rPr>
        <w:t xml:space="preserve"> </w:t>
      </w:r>
      <w:r w:rsidR="00DC2508" w:rsidRPr="00DC2508">
        <w:rPr>
          <w:rFonts w:ascii="Times New Roman" w:hAnsi="Times New Roman"/>
          <w:u w:val="single"/>
        </w:rPr>
        <w:t>На</w:t>
      </w:r>
      <w:r w:rsidR="00DC2508">
        <w:rPr>
          <w:rFonts w:ascii="Times New Roman" w:hAnsi="Times New Roman"/>
          <w:u w:val="single"/>
        </w:rPr>
        <w:t xml:space="preserve"> </w:t>
      </w:r>
      <w:r w:rsidR="00DC2508" w:rsidRPr="00DC2508">
        <w:rPr>
          <w:rFonts w:ascii="Times New Roman" w:hAnsi="Times New Roman"/>
          <w:u w:val="single"/>
        </w:rPr>
        <w:t xml:space="preserve">підставі розпорядження Антимонопольного комітету України від 28.11.2012 року №874-р «Про затвердження  Порядку складання та ведення зведеного переліку суб’єктів природних монополій» Комунальне підприємство «Харківські теплові мережі» (код ЄДРПОУ 31557119) внесено до реєстру суб’єктів природних монополій, розміщеного на офіційному сайті Антимонопольного комітету України станом на 31.12.2021 року за номером 215 і займає монопольне (домінуюче) становище на ринку транспортування  теплової  енергії  магістральними та місцевими (розподільчими) тепловими мережами. Місце передачі теплової енергії – передача теплової енергії на об’єкти </w:t>
      </w:r>
      <w:proofErr w:type="spellStart"/>
      <w:r w:rsidR="00DC2508" w:rsidRPr="00DC2508">
        <w:rPr>
          <w:rFonts w:ascii="Times New Roman" w:hAnsi="Times New Roman"/>
          <w:u w:val="single"/>
        </w:rPr>
        <w:t>теплоспоживання</w:t>
      </w:r>
      <w:proofErr w:type="spellEnd"/>
      <w:r w:rsidR="00DC2508" w:rsidRPr="00DC2508">
        <w:rPr>
          <w:rFonts w:ascii="Times New Roman" w:hAnsi="Times New Roman"/>
          <w:u w:val="single"/>
        </w:rPr>
        <w:t xml:space="preserve"> замовника здійснюється на межі балансової належності Сторін, яка вказана у додатку(ах) 2 </w:t>
      </w:r>
      <w:r w:rsidR="00DC2508" w:rsidRPr="00DC2508">
        <w:rPr>
          <w:rFonts w:ascii="Times New Roman" w:hAnsi="Times New Roman"/>
          <w:u w:val="single"/>
        </w:rPr>
        <w:lastRenderedPageBreak/>
        <w:t xml:space="preserve">до договору  про закупівлю теплової енергії в гарячій воді №3030/21 від 05 січня 2021 року та не може бути змінена в односторонньому порядку. Згідно  схем межі поділу теплової мережі (додаток(и) 2) договору  про закупівлю теплової енергії в гарячій воді №3030/21 від 05 січня 2021 року одними з технічних характеристик теплотраси, яка передає теплову енергію на об’єкти </w:t>
      </w:r>
      <w:proofErr w:type="spellStart"/>
      <w:r w:rsidR="00DC2508" w:rsidRPr="00DC2508">
        <w:rPr>
          <w:rFonts w:ascii="Times New Roman" w:hAnsi="Times New Roman"/>
          <w:u w:val="single"/>
        </w:rPr>
        <w:t>теплоспоживання</w:t>
      </w:r>
      <w:proofErr w:type="spellEnd"/>
      <w:r w:rsidR="00DC2508" w:rsidRPr="00DC2508">
        <w:rPr>
          <w:rFonts w:ascii="Times New Roman" w:hAnsi="Times New Roman"/>
          <w:u w:val="single"/>
        </w:rPr>
        <w:t xml:space="preserve"> замовника, є: магістраль - №52; теплове джерело – КСЖМ (котельні </w:t>
      </w:r>
      <w:proofErr w:type="spellStart"/>
      <w:r w:rsidR="00DC2508" w:rsidRPr="00DC2508">
        <w:rPr>
          <w:rFonts w:ascii="Times New Roman" w:hAnsi="Times New Roman"/>
          <w:u w:val="single"/>
        </w:rPr>
        <w:t>Салтівського</w:t>
      </w:r>
      <w:proofErr w:type="spellEnd"/>
      <w:r w:rsidR="00DC2508" w:rsidRPr="00DC2508">
        <w:rPr>
          <w:rFonts w:ascii="Times New Roman" w:hAnsi="Times New Roman"/>
          <w:u w:val="single"/>
        </w:rPr>
        <w:t xml:space="preserve"> житлового масиву), ЦТП (Центральний  тепловий пункт) 531-1. За графіком підключення тепла  в опалювальному сезоні 2021-2022р.р. ЦТП 531-1 відноситься до споживачів від котельні Московського району </w:t>
      </w:r>
      <w:proofErr w:type="spellStart"/>
      <w:r w:rsidR="00DC2508" w:rsidRPr="00DC2508">
        <w:rPr>
          <w:rFonts w:ascii="Times New Roman" w:hAnsi="Times New Roman"/>
          <w:u w:val="single"/>
        </w:rPr>
        <w:t>м.Харкова</w:t>
      </w:r>
      <w:proofErr w:type="spellEnd"/>
      <w:r w:rsidR="00DC2508" w:rsidRPr="00DC2508">
        <w:rPr>
          <w:rFonts w:ascii="Times New Roman" w:hAnsi="Times New Roman"/>
          <w:u w:val="single"/>
        </w:rPr>
        <w:t xml:space="preserve">. Згідно організаційної структури підприємства до складу Комунального підприємства «Харківські теплові мережі» входять 9 експлуатаційних філій, які розміщені в адміністративних районах міста та філія "Теплоелектроцентраль-3". "Теплоелектроцентраль-3" є виробничою одиницею підприємства,  що здійснює виробництво електричної та теплової енергії, районні філії є основними виробничими одиницями підприємства, які здійснюють експлуатацію теплових мереж, котельного устаткування, обладнання насосних станцій і теплових пунктів (центральних, індивідуальних), забезпечують їх стабільну роботу й функціонування, а також постачання теплової енергії споживачам певного адміністративного району. Котельні Московського району </w:t>
      </w:r>
      <w:proofErr w:type="spellStart"/>
      <w:r w:rsidR="00DC2508" w:rsidRPr="00DC2508">
        <w:rPr>
          <w:rFonts w:ascii="Times New Roman" w:hAnsi="Times New Roman"/>
          <w:u w:val="single"/>
        </w:rPr>
        <w:t>м.Харкова</w:t>
      </w:r>
      <w:proofErr w:type="spellEnd"/>
      <w:r w:rsidR="00DC2508" w:rsidRPr="00DC2508">
        <w:rPr>
          <w:rFonts w:ascii="Times New Roman" w:hAnsi="Times New Roman"/>
          <w:u w:val="single"/>
        </w:rPr>
        <w:t xml:space="preserve"> входять до Московської філії </w:t>
      </w:r>
      <w:proofErr w:type="spellStart"/>
      <w:r w:rsidR="00DC2508" w:rsidRPr="00DC2508">
        <w:rPr>
          <w:rFonts w:ascii="Times New Roman" w:hAnsi="Times New Roman"/>
          <w:u w:val="single"/>
        </w:rPr>
        <w:t>КП</w:t>
      </w:r>
      <w:proofErr w:type="spellEnd"/>
      <w:r w:rsidR="00DC2508" w:rsidRPr="00DC2508">
        <w:rPr>
          <w:rFonts w:ascii="Times New Roman" w:hAnsi="Times New Roman"/>
          <w:u w:val="single"/>
        </w:rPr>
        <w:t xml:space="preserve"> «Харківські теплові мережі». Згідно листа </w:t>
      </w:r>
      <w:proofErr w:type="spellStart"/>
      <w:r w:rsidR="00DC2508" w:rsidRPr="00DC2508">
        <w:rPr>
          <w:rFonts w:ascii="Times New Roman" w:hAnsi="Times New Roman"/>
          <w:u w:val="single"/>
        </w:rPr>
        <w:t>КП</w:t>
      </w:r>
      <w:proofErr w:type="spellEnd"/>
      <w:r w:rsidR="00DC2508" w:rsidRPr="00DC2508">
        <w:rPr>
          <w:rFonts w:ascii="Times New Roman" w:hAnsi="Times New Roman"/>
          <w:u w:val="single"/>
        </w:rPr>
        <w:t xml:space="preserve"> «Харківські теплові мережі» від 02.12.2021р. за №47/Д-5631  відсутня технічна можливість підключення альтернативним  постачальником  теплової  енергії до об’єктів </w:t>
      </w:r>
      <w:proofErr w:type="spellStart"/>
      <w:r w:rsidR="00DC2508" w:rsidRPr="00DC2508">
        <w:rPr>
          <w:rFonts w:ascii="Times New Roman" w:hAnsi="Times New Roman"/>
          <w:u w:val="single"/>
        </w:rPr>
        <w:t>теплоспоживання</w:t>
      </w:r>
      <w:proofErr w:type="spellEnd"/>
      <w:r w:rsidR="00DC2508" w:rsidRPr="00DC2508">
        <w:rPr>
          <w:rFonts w:ascii="Times New Roman" w:hAnsi="Times New Roman"/>
          <w:u w:val="single"/>
        </w:rPr>
        <w:t xml:space="preserve">  замовника, бо теплова магістраль  №52  по пр. Тракторобудівників,буд.105- А  перебуває  на  балансі </w:t>
      </w:r>
      <w:proofErr w:type="spellStart"/>
      <w:r w:rsidR="00DC2508" w:rsidRPr="00DC2508">
        <w:rPr>
          <w:rFonts w:ascii="Times New Roman" w:hAnsi="Times New Roman"/>
          <w:u w:val="single"/>
        </w:rPr>
        <w:t>КП</w:t>
      </w:r>
      <w:proofErr w:type="spellEnd"/>
      <w:r w:rsidR="00DC2508" w:rsidRPr="00DC2508">
        <w:rPr>
          <w:rFonts w:ascii="Times New Roman" w:hAnsi="Times New Roman"/>
          <w:u w:val="single"/>
        </w:rPr>
        <w:t xml:space="preserve"> «Харківські теплові мережі», тому експлуатується саме цим підприємством.  Згідно статуту  </w:t>
      </w:r>
      <w:proofErr w:type="spellStart"/>
      <w:r w:rsidR="00DC2508" w:rsidRPr="00DC2508">
        <w:rPr>
          <w:rFonts w:ascii="Times New Roman" w:hAnsi="Times New Roman"/>
          <w:u w:val="single"/>
        </w:rPr>
        <w:t>КП</w:t>
      </w:r>
      <w:proofErr w:type="spellEnd"/>
      <w:r w:rsidR="00DC2508" w:rsidRPr="00DC2508">
        <w:rPr>
          <w:rFonts w:ascii="Times New Roman" w:hAnsi="Times New Roman"/>
          <w:u w:val="single"/>
        </w:rPr>
        <w:t xml:space="preserve"> «Харківські теплові мережі»,  майно підприємства  є комунальною власністю територіальної громади м. Харкова в особі Харківської міської ради та належить підприємству  на праві господарського відання на підставі укладеного договору з Управлінням комунального майна та приватизації  Департаменту економіки та комунального  майна Харківської міської ради. Тому, переведення, </w:t>
      </w:r>
      <w:proofErr w:type="spellStart"/>
      <w:r w:rsidR="00DC2508" w:rsidRPr="00DC2508">
        <w:rPr>
          <w:rFonts w:ascii="Times New Roman" w:hAnsi="Times New Roman"/>
          <w:u w:val="single"/>
        </w:rPr>
        <w:t>відчуждення</w:t>
      </w:r>
      <w:proofErr w:type="spellEnd"/>
      <w:r w:rsidR="00DC2508" w:rsidRPr="00DC2508">
        <w:rPr>
          <w:rFonts w:ascii="Times New Roman" w:hAnsi="Times New Roman"/>
          <w:u w:val="single"/>
        </w:rPr>
        <w:t xml:space="preserve">, зняття з балансу, передача іншому суб’єкту господарювання  майна комунальної власності  здійснюється тільки за погодженням Управління комунального майна та приватизації Департаменту економіки та комунального майна Харківської міської ради. У зв’язку  з відсутністю конкуренції з технічних причин на постачання теплової енергії, яка може бути надана тільки певним постачальником, прийнято рішення про проведення закупівлі із застосуванням переговорної процедури з Комунальним підприємством «Харківські теплові мережі» відповідно до пункту 2 частини другої статті 40 Закону України «Про публічні закупівлі» від 25.12.2015р. №922-VIII (зі змінами). </w:t>
      </w:r>
      <w:proofErr w:type="spellStart"/>
      <w:r w:rsidR="00DC2508" w:rsidRPr="00DC2508">
        <w:rPr>
          <w:rFonts w:ascii="Times New Roman" w:hAnsi="Times New Roman"/>
          <w:u w:val="single"/>
        </w:rPr>
        <w:t>КП</w:t>
      </w:r>
      <w:proofErr w:type="spellEnd"/>
      <w:r w:rsidR="00DC2508" w:rsidRPr="00DC2508">
        <w:rPr>
          <w:rFonts w:ascii="Times New Roman" w:hAnsi="Times New Roman"/>
          <w:u w:val="single"/>
        </w:rPr>
        <w:t xml:space="preserve"> «Харківські теплові мережі» має ліцензії на право провадження господарської діяльності: з виробництва теплової енергії, з транспортування теплової енергії магістральними та місцевими (розподільчими) тепловими мережами, з постачання теплової енергії.  </w:t>
      </w:r>
    </w:p>
    <w:p w:rsidR="00F52321" w:rsidRPr="00092B2D" w:rsidRDefault="00F52321" w:rsidP="002B61F2">
      <w:pPr>
        <w:spacing w:line="240" w:lineRule="auto"/>
        <w:jc w:val="both"/>
        <w:rPr>
          <w:color w:val="242424"/>
          <w:lang w:eastAsia="uk-UA"/>
        </w:rPr>
      </w:pPr>
      <w:r>
        <w:rPr>
          <w:rFonts w:ascii="Times New Roman" w:hAnsi="Times New Roman"/>
        </w:rPr>
        <w:t xml:space="preserve"> </w:t>
      </w:r>
      <w:r w:rsidRPr="00D43279">
        <w:rPr>
          <w:rFonts w:ascii="Times New Roman" w:hAnsi="Times New Roman"/>
          <w:lang w:eastAsia="uk-UA"/>
        </w:rPr>
        <w:t xml:space="preserve">Термін постачання — </w:t>
      </w:r>
      <w:r w:rsidRPr="00D43279">
        <w:rPr>
          <w:rFonts w:ascii="Times New Roman" w:hAnsi="Times New Roman"/>
          <w:iCs/>
          <w:lang w:eastAsia="uk-UA"/>
        </w:rPr>
        <w:t xml:space="preserve"> </w:t>
      </w:r>
      <w:r w:rsidR="00052A9F">
        <w:rPr>
          <w:rFonts w:ascii="Times New Roman" w:hAnsi="Times New Roman"/>
          <w:iCs/>
          <w:lang w:eastAsia="uk-UA"/>
        </w:rPr>
        <w:t>протягом січня-грудня 2022 року</w:t>
      </w:r>
      <w:r w:rsidRPr="00D43279">
        <w:rPr>
          <w:rFonts w:ascii="Times New Roman" w:hAnsi="Times New Roman"/>
          <w:i/>
          <w:iCs/>
        </w:rPr>
        <w:t xml:space="preserve"> </w:t>
      </w:r>
      <w:r w:rsidR="00052A9F" w:rsidRPr="00052A9F">
        <w:rPr>
          <w:rFonts w:ascii="Times New Roman" w:hAnsi="Times New Roman"/>
          <w:iCs/>
        </w:rPr>
        <w:t>(</w:t>
      </w:r>
      <w:r w:rsidR="00052A9F">
        <w:rPr>
          <w:rFonts w:ascii="Times New Roman" w:hAnsi="Times New Roman"/>
          <w:lang w:eastAsia="uk-UA"/>
        </w:rPr>
        <w:t>до 31 грудня  2022 р.)</w:t>
      </w:r>
      <w:r w:rsidRPr="00D43279">
        <w:rPr>
          <w:rFonts w:ascii="Times New Roman" w:hAnsi="Times New Roman"/>
          <w:lang w:eastAsia="uk-UA"/>
        </w:rPr>
        <w:t>.</w:t>
      </w:r>
      <w:r>
        <w:rPr>
          <w:rFonts w:ascii="Times New Roman" w:hAnsi="Times New Roman"/>
          <w:lang w:eastAsia="uk-UA"/>
        </w:rPr>
        <w:t xml:space="preserve"> </w:t>
      </w:r>
      <w:r w:rsidRPr="00D43279">
        <w:rPr>
          <w:rFonts w:ascii="Times New Roman" w:hAnsi="Times New Roman"/>
          <w:lang w:eastAsia="uk-UA"/>
        </w:rPr>
        <w:t xml:space="preserve">Кількісною характеристикою предмета закупівлі є обсяг споживання теплової енергії. За одиницю виміру кількості теплової енергії приймається гігакалорія. Обсяг, необхідний для забезпечення діяльності та власних потреб  замовника </w:t>
      </w:r>
      <w:r w:rsidR="00052A9F">
        <w:rPr>
          <w:rFonts w:ascii="Times New Roman" w:hAnsi="Times New Roman"/>
          <w:lang w:eastAsia="uk-UA"/>
        </w:rPr>
        <w:t xml:space="preserve">              </w:t>
      </w:r>
      <w:r w:rsidRPr="00052A9F">
        <w:rPr>
          <w:rFonts w:ascii="Times New Roman" w:hAnsi="Times New Roman"/>
          <w:lang w:eastAsia="uk-UA"/>
        </w:rPr>
        <w:t xml:space="preserve">на 2022 рік  становить </w:t>
      </w:r>
      <w:r w:rsidR="00052A9F">
        <w:rPr>
          <w:rFonts w:ascii="Times New Roman" w:hAnsi="Times New Roman"/>
          <w:lang w:eastAsia="uk-UA"/>
        </w:rPr>
        <w:t xml:space="preserve">648,00000 </w:t>
      </w:r>
      <w:proofErr w:type="spellStart"/>
      <w:r w:rsidR="00052A9F">
        <w:rPr>
          <w:rFonts w:ascii="Times New Roman" w:hAnsi="Times New Roman"/>
          <w:lang w:eastAsia="uk-UA"/>
        </w:rPr>
        <w:t>ГКал</w:t>
      </w:r>
      <w:proofErr w:type="spellEnd"/>
      <w:r w:rsidRPr="00052A9F">
        <w:rPr>
          <w:rFonts w:ascii="Times New Roman" w:hAnsi="Times New Roman"/>
          <w:lang w:eastAsia="uk-UA"/>
        </w:rPr>
        <w:t>.</w:t>
      </w:r>
      <w:r w:rsidRPr="00D43279">
        <w:rPr>
          <w:rFonts w:ascii="Times New Roman" w:hAnsi="Times New Roman"/>
          <w:lang w:eastAsia="uk-UA"/>
        </w:rPr>
        <w:br/>
      </w:r>
      <w:r w:rsidRPr="00D43279">
        <w:rPr>
          <w:rFonts w:ascii="Times New Roman" w:hAnsi="Times New Roman"/>
          <w:b/>
          <w:bCs/>
          <w:lang w:eastAsia="uk-UA"/>
        </w:rPr>
        <w:t>Обґрунтування якісних характеристик</w:t>
      </w:r>
      <w:r w:rsidRPr="00D43279">
        <w:rPr>
          <w:rFonts w:ascii="Times New Roman" w:hAnsi="Times New Roman"/>
          <w:lang w:eastAsia="uk-UA"/>
        </w:rPr>
        <w:t xml:space="preserve">. </w:t>
      </w:r>
      <w:r w:rsidRPr="00D43279">
        <w:rPr>
          <w:rFonts w:ascii="Times New Roman" w:hAnsi="Times New Roman"/>
          <w:iCs/>
          <w:color w:val="242424"/>
          <w:lang w:eastAsia="uk-UA"/>
        </w:rPr>
        <w:t>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 Якість теплової енергії повинна відповідати температурному графіку центрального якісного регулювання відпуску теплової енергії.</w:t>
      </w:r>
      <w:r w:rsidRPr="00D43279">
        <w:rPr>
          <w:rFonts w:ascii="Times New Roman" w:hAnsi="Times New Roman"/>
          <w:color w:val="242424"/>
          <w:lang w:eastAsia="uk-UA"/>
        </w:rPr>
        <w:br/>
      </w:r>
      <w:r w:rsidRPr="00D43279">
        <w:rPr>
          <w:rFonts w:ascii="Times New Roman" w:hAnsi="Times New Roman"/>
          <w:i/>
          <w:iCs/>
          <w:color w:val="242424"/>
          <w:lang w:eastAsia="uk-UA"/>
        </w:rPr>
        <w:t>  </w:t>
      </w:r>
      <w:r w:rsidRPr="00D43279">
        <w:rPr>
          <w:rFonts w:ascii="Times New Roman" w:hAnsi="Times New Roman"/>
          <w:color w:val="242424"/>
          <w:lang w:eastAsia="uk-UA"/>
        </w:rPr>
        <w:br/>
      </w:r>
    </w:p>
    <w:p w:rsidR="00F52321" w:rsidRPr="00092B2D" w:rsidRDefault="00F52321">
      <w:pPr>
        <w:rPr>
          <w:rFonts w:ascii="Times New Roman" w:hAnsi="Times New Roman"/>
        </w:rPr>
      </w:pPr>
    </w:p>
    <w:sectPr w:rsidR="00F52321" w:rsidRPr="00092B2D" w:rsidSect="00092B2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5C66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1C3C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46A7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86D8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10B9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C3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B08D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AA5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60EA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F2A1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B2D"/>
    <w:rsid w:val="000117CF"/>
    <w:rsid w:val="00052A9F"/>
    <w:rsid w:val="00092B2D"/>
    <w:rsid w:val="000C2CAF"/>
    <w:rsid w:val="000D2A5C"/>
    <w:rsid w:val="00125FC3"/>
    <w:rsid w:val="001B5B70"/>
    <w:rsid w:val="00246D94"/>
    <w:rsid w:val="00261876"/>
    <w:rsid w:val="002A50BD"/>
    <w:rsid w:val="002B61F2"/>
    <w:rsid w:val="00391E60"/>
    <w:rsid w:val="00392ACE"/>
    <w:rsid w:val="0039521C"/>
    <w:rsid w:val="004349DC"/>
    <w:rsid w:val="0043535B"/>
    <w:rsid w:val="0046770B"/>
    <w:rsid w:val="00495020"/>
    <w:rsid w:val="004C50BF"/>
    <w:rsid w:val="004C6C6F"/>
    <w:rsid w:val="004F1D20"/>
    <w:rsid w:val="00626C90"/>
    <w:rsid w:val="00681EF2"/>
    <w:rsid w:val="006869D2"/>
    <w:rsid w:val="006E6BAB"/>
    <w:rsid w:val="006E7E47"/>
    <w:rsid w:val="007178A5"/>
    <w:rsid w:val="00736DAD"/>
    <w:rsid w:val="007C109C"/>
    <w:rsid w:val="008A2A89"/>
    <w:rsid w:val="009405C5"/>
    <w:rsid w:val="00957C1A"/>
    <w:rsid w:val="009773B9"/>
    <w:rsid w:val="00A21A96"/>
    <w:rsid w:val="00AA44B1"/>
    <w:rsid w:val="00AB72C8"/>
    <w:rsid w:val="00AC1FAA"/>
    <w:rsid w:val="00AF791E"/>
    <w:rsid w:val="00B707B8"/>
    <w:rsid w:val="00BC183F"/>
    <w:rsid w:val="00BC40BE"/>
    <w:rsid w:val="00BD017F"/>
    <w:rsid w:val="00BE768E"/>
    <w:rsid w:val="00C0549E"/>
    <w:rsid w:val="00CB56E0"/>
    <w:rsid w:val="00CB6E6B"/>
    <w:rsid w:val="00CD0B06"/>
    <w:rsid w:val="00CF5ECF"/>
    <w:rsid w:val="00D43279"/>
    <w:rsid w:val="00D458A8"/>
    <w:rsid w:val="00D531B0"/>
    <w:rsid w:val="00DB3916"/>
    <w:rsid w:val="00DC2508"/>
    <w:rsid w:val="00E419AF"/>
    <w:rsid w:val="00EC0C52"/>
    <w:rsid w:val="00EE5218"/>
    <w:rsid w:val="00F20143"/>
    <w:rsid w:val="00F4691F"/>
    <w:rsid w:val="00F52321"/>
    <w:rsid w:val="00F665F9"/>
    <w:rsid w:val="00F80104"/>
    <w:rsid w:val="00F87F9C"/>
    <w:rsid w:val="00FA5B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F2"/>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locked/>
    <w:rsid w:val="0039521C"/>
    <w:pPr>
      <w:spacing w:after="0" w:line="240" w:lineRule="auto"/>
      <w:contextualSpacing/>
    </w:pPr>
    <w:rPr>
      <w:rFonts w:ascii="Calibri Light" w:eastAsia="Times New Roman" w:hAnsi="Calibri Light"/>
      <w:spacing w:val="-10"/>
      <w:kern w:val="28"/>
      <w:sz w:val="56"/>
      <w:szCs w:val="56"/>
    </w:rPr>
  </w:style>
  <w:style w:type="character" w:customStyle="1" w:styleId="a4">
    <w:name w:val="Назва Знак"/>
    <w:basedOn w:val="a0"/>
    <w:link w:val="a3"/>
    <w:uiPriority w:val="99"/>
    <w:locked/>
    <w:rsid w:val="0039521C"/>
    <w:rPr>
      <w:rFonts w:ascii="Calibri Light" w:hAnsi="Calibri Light" w:cs="Times New Roman"/>
      <w:spacing w:val="-10"/>
      <w:kern w:val="28"/>
      <w:sz w:val="56"/>
      <w:szCs w:val="56"/>
      <w:lang w:val="uk-UA" w:eastAsia="en-US" w:bidi="ar-SA"/>
    </w:rPr>
  </w:style>
  <w:style w:type="character" w:styleId="a5">
    <w:name w:val="Hyperlink"/>
    <w:basedOn w:val="a0"/>
    <w:uiPriority w:val="99"/>
    <w:rsid w:val="0039521C"/>
    <w:rPr>
      <w:rFonts w:cs="Times New Roman"/>
      <w:color w:val="0000FF"/>
      <w:u w:val="single"/>
    </w:rPr>
  </w:style>
  <w:style w:type="paragraph" w:customStyle="1" w:styleId="rvps2">
    <w:name w:val="rvps2"/>
    <w:basedOn w:val="a"/>
    <w:uiPriority w:val="99"/>
    <w:rsid w:val="003952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01">
    <w:name w:val="fontstyle01"/>
    <w:uiPriority w:val="99"/>
    <w:rsid w:val="0039521C"/>
    <w:rPr>
      <w:rFonts w:ascii="TimesNewRomanPSMT" w:eastAsia="TimesNewRomanPSMT"/>
      <w:color w:val="000000"/>
      <w:sz w:val="24"/>
    </w:rPr>
  </w:style>
  <w:style w:type="paragraph" w:customStyle="1" w:styleId="1">
    <w:name w:val="Цитата1"/>
    <w:basedOn w:val="a"/>
    <w:uiPriority w:val="99"/>
    <w:rsid w:val="0039521C"/>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styleId="a6">
    <w:name w:val="Normal (Web)"/>
    <w:basedOn w:val="a"/>
    <w:uiPriority w:val="99"/>
    <w:rsid w:val="0039521C"/>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Strong"/>
    <w:basedOn w:val="a0"/>
    <w:uiPriority w:val="99"/>
    <w:qFormat/>
    <w:locked/>
    <w:rsid w:val="00CD0B06"/>
    <w:rPr>
      <w:rFonts w:cs="Times New Roman"/>
      <w:b/>
      <w:bCs/>
    </w:rPr>
  </w:style>
</w:styles>
</file>

<file path=word/webSettings.xml><?xml version="1.0" encoding="utf-8"?>
<w:webSettings xmlns:r="http://schemas.openxmlformats.org/officeDocument/2006/relationships" xmlns:w="http://schemas.openxmlformats.org/wordprocessingml/2006/main">
  <w:divs>
    <w:div w:id="1067150307">
      <w:marLeft w:val="0"/>
      <w:marRight w:val="0"/>
      <w:marTop w:val="0"/>
      <w:marBottom w:val="0"/>
      <w:divBdr>
        <w:top w:val="none" w:sz="0" w:space="0" w:color="auto"/>
        <w:left w:val="none" w:sz="0" w:space="0" w:color="auto"/>
        <w:bottom w:val="none" w:sz="0" w:space="0" w:color="auto"/>
        <w:right w:val="none" w:sz="0" w:space="0" w:color="auto"/>
      </w:divBdr>
      <w:divsChild>
        <w:div w:id="1067150308">
          <w:marLeft w:val="0"/>
          <w:marRight w:val="0"/>
          <w:marTop w:val="0"/>
          <w:marBottom w:val="0"/>
          <w:divBdr>
            <w:top w:val="none" w:sz="0" w:space="0" w:color="auto"/>
            <w:left w:val="none" w:sz="0" w:space="0" w:color="auto"/>
            <w:bottom w:val="none" w:sz="0" w:space="0" w:color="auto"/>
            <w:right w:val="none" w:sz="0" w:space="0" w:color="auto"/>
          </w:divBdr>
          <w:divsChild>
            <w:div w:id="1067150311">
              <w:marLeft w:val="0"/>
              <w:marRight w:val="0"/>
              <w:marTop w:val="0"/>
              <w:marBottom w:val="450"/>
              <w:divBdr>
                <w:top w:val="dashed" w:sz="12" w:space="23" w:color="BFBFBF"/>
                <w:left w:val="dashed" w:sz="12" w:space="23" w:color="BFBFBF"/>
                <w:bottom w:val="dashed" w:sz="12" w:space="23" w:color="BFBFBF"/>
                <w:right w:val="dashed" w:sz="12" w:space="23" w:color="BFBFBF"/>
              </w:divBdr>
            </w:div>
            <w:div w:id="1067150314">
              <w:marLeft w:val="0"/>
              <w:marRight w:val="0"/>
              <w:marTop w:val="0"/>
              <w:marBottom w:val="450"/>
              <w:divBdr>
                <w:top w:val="dashed" w:sz="12" w:space="23" w:color="BFBFBF"/>
                <w:left w:val="dashed" w:sz="12" w:space="23" w:color="BFBFBF"/>
                <w:bottom w:val="dashed" w:sz="12" w:space="23" w:color="BFBFBF"/>
                <w:right w:val="dashed" w:sz="12" w:space="23" w:color="BFBFBF"/>
              </w:divBdr>
            </w:div>
          </w:divsChild>
        </w:div>
        <w:div w:id="1067150316">
          <w:marLeft w:val="0"/>
          <w:marRight w:val="0"/>
          <w:marTop w:val="0"/>
          <w:marBottom w:val="390"/>
          <w:divBdr>
            <w:top w:val="none" w:sz="0" w:space="0" w:color="auto"/>
            <w:left w:val="none" w:sz="0" w:space="0" w:color="auto"/>
            <w:bottom w:val="single" w:sz="6" w:space="20" w:color="E0E0E0"/>
            <w:right w:val="none" w:sz="0" w:space="0" w:color="auto"/>
          </w:divBdr>
          <w:divsChild>
            <w:div w:id="1067150309">
              <w:marLeft w:val="0"/>
              <w:marRight w:val="0"/>
              <w:marTop w:val="0"/>
              <w:marBottom w:val="0"/>
              <w:divBdr>
                <w:top w:val="none" w:sz="0" w:space="0" w:color="auto"/>
                <w:left w:val="none" w:sz="0" w:space="0" w:color="auto"/>
                <w:bottom w:val="none" w:sz="0" w:space="0" w:color="auto"/>
                <w:right w:val="none" w:sz="0" w:space="0" w:color="auto"/>
              </w:divBdr>
              <w:divsChild>
                <w:div w:id="1067150305">
                  <w:marLeft w:val="0"/>
                  <w:marRight w:val="0"/>
                  <w:marTop w:val="0"/>
                  <w:marBottom w:val="0"/>
                  <w:divBdr>
                    <w:top w:val="none" w:sz="0" w:space="0" w:color="auto"/>
                    <w:left w:val="none" w:sz="0" w:space="0" w:color="auto"/>
                    <w:bottom w:val="none" w:sz="0" w:space="0" w:color="auto"/>
                    <w:right w:val="none" w:sz="0" w:space="0" w:color="auto"/>
                  </w:divBdr>
                </w:div>
              </w:divsChild>
            </w:div>
            <w:div w:id="1067150312">
              <w:marLeft w:val="0"/>
              <w:marRight w:val="0"/>
              <w:marTop w:val="0"/>
              <w:marBottom w:val="390"/>
              <w:divBdr>
                <w:top w:val="none" w:sz="0" w:space="0" w:color="auto"/>
                <w:left w:val="none" w:sz="0" w:space="0" w:color="auto"/>
                <w:bottom w:val="none" w:sz="0" w:space="0" w:color="auto"/>
                <w:right w:val="none" w:sz="0" w:space="0" w:color="auto"/>
              </w:divBdr>
              <w:divsChild>
                <w:div w:id="1067150306">
                  <w:marLeft w:val="0"/>
                  <w:marRight w:val="0"/>
                  <w:marTop w:val="0"/>
                  <w:marBottom w:val="0"/>
                  <w:divBdr>
                    <w:top w:val="none" w:sz="0" w:space="0" w:color="auto"/>
                    <w:left w:val="none" w:sz="0" w:space="0" w:color="auto"/>
                    <w:bottom w:val="none" w:sz="0" w:space="0" w:color="auto"/>
                    <w:right w:val="none" w:sz="0" w:space="0" w:color="auto"/>
                  </w:divBdr>
                </w:div>
                <w:div w:id="1067150313">
                  <w:marLeft w:val="0"/>
                  <w:marRight w:val="0"/>
                  <w:marTop w:val="0"/>
                  <w:marBottom w:val="0"/>
                  <w:divBdr>
                    <w:top w:val="none" w:sz="0" w:space="0" w:color="auto"/>
                    <w:left w:val="none" w:sz="0" w:space="0" w:color="auto"/>
                    <w:bottom w:val="none" w:sz="0" w:space="0" w:color="auto"/>
                    <w:right w:val="none" w:sz="0" w:space="0" w:color="auto"/>
                  </w:divBdr>
                  <w:divsChild>
                    <w:div w:id="1067150310">
                      <w:marLeft w:val="0"/>
                      <w:marRight w:val="0"/>
                      <w:marTop w:val="0"/>
                      <w:marBottom w:val="0"/>
                      <w:divBdr>
                        <w:top w:val="none" w:sz="0" w:space="0" w:color="auto"/>
                        <w:left w:val="none" w:sz="0" w:space="0" w:color="auto"/>
                        <w:bottom w:val="none" w:sz="0" w:space="0" w:color="auto"/>
                        <w:right w:val="none" w:sz="0" w:space="0" w:color="auto"/>
                      </w:divBdr>
                      <w:divsChild>
                        <w:div w:id="1067150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1002</Words>
  <Characters>7504</Characters>
  <Application>Microsoft Office Word</Application>
  <DocSecurity>0</DocSecurity>
  <Lines>62</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31</cp:revision>
  <dcterms:created xsi:type="dcterms:W3CDTF">2021-10-26T09:00:00Z</dcterms:created>
  <dcterms:modified xsi:type="dcterms:W3CDTF">2022-02-16T11:10:00Z</dcterms:modified>
</cp:coreProperties>
</file>